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3"/>
        <w:gridCol w:w="403"/>
        <w:gridCol w:w="357"/>
        <w:gridCol w:w="358"/>
        <w:gridCol w:w="357"/>
        <w:gridCol w:w="390"/>
        <w:gridCol w:w="390"/>
      </w:tblGrid>
      <w:tr w:rsidR="00275F18" w:rsidRPr="0065100B" w:rsidTr="003955D0">
        <w:trPr>
          <w:trHeight w:val="243"/>
        </w:trPr>
        <w:tc>
          <w:tcPr>
            <w:tcW w:w="8567" w:type="dxa"/>
          </w:tcPr>
          <w:p w:rsidR="00275F18" w:rsidRPr="0065100B" w:rsidRDefault="00275F18" w:rsidP="003955D0">
            <w:pPr>
              <w:rPr>
                <w:b/>
              </w:rPr>
            </w:pPr>
            <w:bookmarkStart w:id="0" w:name="_GoBack"/>
            <w:bookmarkEnd w:id="0"/>
            <w:r w:rsidRPr="0065100B">
              <w:rPr>
                <w:b/>
              </w:rPr>
              <w:t>Higher Order Critical Thinking Skills (HO/CTS) Elements</w:t>
            </w:r>
          </w:p>
        </w:tc>
        <w:tc>
          <w:tcPr>
            <w:tcW w:w="362" w:type="dxa"/>
          </w:tcPr>
          <w:p w:rsidR="00275F18" w:rsidRPr="0065100B" w:rsidRDefault="00275F18" w:rsidP="003955D0">
            <w:pPr>
              <w:rPr>
                <w:b/>
              </w:rPr>
            </w:pPr>
            <w:r w:rsidRPr="0065100B">
              <w:rPr>
                <w:b/>
              </w:rPr>
              <w:t>K</w:t>
            </w:r>
          </w:p>
        </w:tc>
        <w:tc>
          <w:tcPr>
            <w:tcW w:w="362" w:type="dxa"/>
          </w:tcPr>
          <w:p w:rsidR="00275F18" w:rsidRPr="0065100B" w:rsidRDefault="00275F18" w:rsidP="003955D0">
            <w:pPr>
              <w:rPr>
                <w:b/>
              </w:rPr>
            </w:pPr>
            <w:r w:rsidRPr="0065100B">
              <w:rPr>
                <w:b/>
              </w:rPr>
              <w:t>1</w:t>
            </w:r>
          </w:p>
        </w:tc>
        <w:tc>
          <w:tcPr>
            <w:tcW w:w="363" w:type="dxa"/>
          </w:tcPr>
          <w:p w:rsidR="00275F18" w:rsidRPr="0065100B" w:rsidRDefault="00275F18" w:rsidP="003955D0">
            <w:pPr>
              <w:rPr>
                <w:b/>
              </w:rPr>
            </w:pPr>
            <w:r w:rsidRPr="0065100B">
              <w:rPr>
                <w:b/>
              </w:rPr>
              <w:t>2</w:t>
            </w:r>
          </w:p>
        </w:tc>
        <w:tc>
          <w:tcPr>
            <w:tcW w:w="362" w:type="dxa"/>
          </w:tcPr>
          <w:p w:rsidR="00275F18" w:rsidRPr="0065100B" w:rsidRDefault="00275F18" w:rsidP="003955D0">
            <w:pPr>
              <w:rPr>
                <w:b/>
              </w:rPr>
            </w:pPr>
            <w:r w:rsidRPr="0065100B">
              <w:rPr>
                <w:b/>
              </w:rPr>
              <w:t>3</w:t>
            </w:r>
          </w:p>
        </w:tc>
        <w:tc>
          <w:tcPr>
            <w:tcW w:w="362" w:type="dxa"/>
          </w:tcPr>
          <w:p w:rsidR="00275F18" w:rsidRPr="0065100B" w:rsidRDefault="00275F18" w:rsidP="003955D0">
            <w:pPr>
              <w:rPr>
                <w:b/>
              </w:rPr>
            </w:pPr>
            <w:r w:rsidRPr="0065100B">
              <w:rPr>
                <w:b/>
              </w:rPr>
              <w:t>4</w:t>
            </w:r>
          </w:p>
        </w:tc>
        <w:tc>
          <w:tcPr>
            <w:tcW w:w="363" w:type="dxa"/>
          </w:tcPr>
          <w:p w:rsidR="00275F18" w:rsidRPr="0065100B" w:rsidRDefault="00275F18" w:rsidP="003955D0">
            <w:pPr>
              <w:rPr>
                <w:b/>
              </w:rPr>
            </w:pPr>
            <w:r w:rsidRPr="0065100B">
              <w:rPr>
                <w:b/>
              </w:rPr>
              <w:t>5</w:t>
            </w:r>
          </w:p>
        </w:tc>
      </w:tr>
      <w:tr w:rsidR="00275F18" w:rsidRPr="0065100B" w:rsidTr="003955D0">
        <w:trPr>
          <w:trHeight w:val="258"/>
        </w:trPr>
        <w:tc>
          <w:tcPr>
            <w:tcW w:w="8567" w:type="dxa"/>
          </w:tcPr>
          <w:p w:rsidR="00275F18" w:rsidRPr="0065100B" w:rsidRDefault="00275F18" w:rsidP="003955D0">
            <w:r w:rsidRPr="0065100B">
              <w:t xml:space="preserve">1. The student asks probing, insightful, and relevant questions. 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D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263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2. The student responds to questions with supporting information that reflects in-depth knowledge of a topic.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D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258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3. The student conducts comparisons using criteria.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D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243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4. The student makes and evaluates decisions using criteria.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D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258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5. The student predicts probable consequences of decisions.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D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455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6. The student extrapolates verbal-linguistic (e.g., analogies) and visual-spatial patterns (e.g., tessellations) to determine relationships.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D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258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7. The student examines an issue from more than one point of view.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243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8. The student separates one’s own point of view from that of others.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190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9. The student identifies stereotypes, biases, and prejudices in one’s own reasoning and that of others.</w:t>
            </w:r>
          </w:p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296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10. The student distinguishes between assumptions, inferences, and conclusions.</w:t>
            </w:r>
          </w:p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</w:tr>
      <w:tr w:rsidR="00275F18" w:rsidRPr="0065100B" w:rsidTr="003955D0">
        <w:trPr>
          <w:trHeight w:val="163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11. The student draws conclusions based upon relevant information while discarding irrelevant information.</w:t>
            </w:r>
          </w:p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263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12. The student evaluates conclusions based upon relevance, depth, breadth, logic, and fairness.</w:t>
            </w:r>
          </w:p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3" w:type="dxa"/>
          </w:tcPr>
          <w:p w:rsidR="00275F18" w:rsidRPr="0065100B" w:rsidRDefault="00275F18" w:rsidP="003955D0"/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</w:tr>
      <w:tr w:rsidR="00275F18" w:rsidRPr="0065100B" w:rsidTr="003955D0">
        <w:trPr>
          <w:trHeight w:val="470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13. The student traces the source of any large disparity between estimates and calculated solutions to problems and resolves the disparity.</w:t>
            </w:r>
          </w:p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3" w:type="dxa"/>
          </w:tcPr>
          <w:p w:rsidR="00275F18" w:rsidRPr="0065100B" w:rsidRDefault="00275F18" w:rsidP="003955D0"/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</w:tr>
      <w:tr w:rsidR="00275F18" w:rsidRPr="0065100B" w:rsidTr="003955D0">
        <w:trPr>
          <w:trHeight w:val="554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14. The student identifies and illustrates basic principles and the foundational concepts that are central to understanding the essence of a field of study.</w:t>
            </w:r>
          </w:p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2" w:type="dxa"/>
          </w:tcPr>
          <w:p w:rsidR="00275F18" w:rsidRPr="0065100B" w:rsidRDefault="00275F18" w:rsidP="003955D0"/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  <w:tr w:rsidR="00275F18" w:rsidRPr="0065100B" w:rsidTr="003955D0">
        <w:trPr>
          <w:trHeight w:val="470"/>
        </w:trPr>
        <w:tc>
          <w:tcPr>
            <w:tcW w:w="8567" w:type="dxa"/>
          </w:tcPr>
          <w:p w:rsidR="00275F18" w:rsidRPr="0065100B" w:rsidRDefault="00275F18" w:rsidP="003955D0">
            <w:r w:rsidRPr="0065100B">
              <w:t>15. The student recognizes that the responsibility to examine and challenge existing ideas and theories is an ongoing process.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I</w:t>
            </w:r>
          </w:p>
        </w:tc>
        <w:tc>
          <w:tcPr>
            <w:tcW w:w="362" w:type="dxa"/>
          </w:tcPr>
          <w:p w:rsidR="00275F18" w:rsidRPr="0065100B" w:rsidRDefault="00275F18" w:rsidP="003955D0">
            <w:r w:rsidRPr="0065100B">
              <w:t>D</w:t>
            </w:r>
          </w:p>
        </w:tc>
        <w:tc>
          <w:tcPr>
            <w:tcW w:w="363" w:type="dxa"/>
          </w:tcPr>
          <w:p w:rsidR="00275F18" w:rsidRPr="0065100B" w:rsidRDefault="00275F18" w:rsidP="003955D0">
            <w:r w:rsidRPr="0065100B">
              <w:t>D</w:t>
            </w:r>
          </w:p>
        </w:tc>
      </w:tr>
    </w:tbl>
    <w:p w:rsidR="00A85489" w:rsidRDefault="00A85489"/>
    <w:sectPr w:rsidR="00A85489" w:rsidSect="00A8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8"/>
    <w:rsid w:val="00171DB7"/>
    <w:rsid w:val="00275F18"/>
    <w:rsid w:val="00917D1F"/>
    <w:rsid w:val="009226C4"/>
    <w:rsid w:val="00A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A4859-CD84-48C7-A829-8A95D9A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</dc:creator>
  <cp:keywords/>
  <dc:description/>
  <cp:lastModifiedBy>Searcy, Kathleen W</cp:lastModifiedBy>
  <cp:revision>2</cp:revision>
  <dcterms:created xsi:type="dcterms:W3CDTF">2015-08-11T00:42:00Z</dcterms:created>
  <dcterms:modified xsi:type="dcterms:W3CDTF">2015-08-11T00:42:00Z</dcterms:modified>
</cp:coreProperties>
</file>